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510" w:rsidRDefault="00794510" w:rsidP="00794510">
      <w:pPr>
        <w:jc w:val="left"/>
        <w:rPr>
          <w:rFonts w:ascii="黑体" w:eastAsia="黑体" w:hAnsi="黑体" w:cs="黑体"/>
          <w:b/>
          <w:bCs/>
          <w:color w:val="3D3D33"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3D3D33"/>
          <w:kern w:val="0"/>
          <w:sz w:val="28"/>
          <w:szCs w:val="28"/>
        </w:rPr>
        <w:t>附件2：</w:t>
      </w:r>
    </w:p>
    <w:p w:rsidR="00794510" w:rsidRDefault="00794510" w:rsidP="00794510">
      <w:pPr>
        <w:jc w:val="center"/>
        <w:rPr>
          <w:rFonts w:asciiTheme="minorEastAsia" w:hAnsiTheme="minorEastAsia" w:cstheme="minorEastAsia"/>
          <w:b/>
          <w:bCs/>
          <w:color w:val="3D3D33"/>
          <w:kern w:val="0"/>
          <w:sz w:val="36"/>
          <w:szCs w:val="36"/>
        </w:rPr>
      </w:pPr>
      <w:bookmarkStart w:id="0" w:name="_GoBack"/>
      <w:r>
        <w:rPr>
          <w:rFonts w:asciiTheme="minorEastAsia" w:hAnsiTheme="minorEastAsia" w:cstheme="minorEastAsia" w:hint="eastAsia"/>
          <w:b/>
          <w:bCs/>
          <w:color w:val="3D3D33"/>
          <w:kern w:val="0"/>
          <w:sz w:val="36"/>
          <w:szCs w:val="36"/>
        </w:rPr>
        <w:t>苏州大学二级学院“五好”关工委建设转评申报表</w:t>
      </w:r>
      <w:bookmarkEnd w:id="0"/>
    </w:p>
    <w:p w:rsidR="00794510" w:rsidRDefault="00794510" w:rsidP="00794510">
      <w:pPr>
        <w:rPr>
          <w:rFonts w:asciiTheme="minorEastAsia" w:hAnsiTheme="minorEastAsia" w:cstheme="minorEastAsia"/>
          <w:b/>
          <w:bCs/>
          <w:color w:val="3D3D33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color w:val="3D3D33"/>
          <w:kern w:val="0"/>
          <w:sz w:val="28"/>
          <w:szCs w:val="28"/>
        </w:rPr>
        <w:t>申报单位：</w:t>
      </w:r>
      <w:r>
        <w:rPr>
          <w:rFonts w:asciiTheme="minorEastAsia" w:hAnsiTheme="minorEastAsia" w:cstheme="minorEastAsia" w:hint="eastAsia"/>
          <w:b/>
          <w:bCs/>
          <w:color w:val="3D3D33"/>
          <w:kern w:val="0"/>
          <w:sz w:val="28"/>
          <w:szCs w:val="28"/>
        </w:rPr>
        <w:tab/>
      </w:r>
      <w:r>
        <w:rPr>
          <w:rFonts w:asciiTheme="minorEastAsia" w:hAnsiTheme="minorEastAsia" w:cstheme="minorEastAsia" w:hint="eastAsia"/>
          <w:b/>
          <w:bCs/>
          <w:color w:val="3D3D33"/>
          <w:kern w:val="0"/>
          <w:sz w:val="28"/>
          <w:szCs w:val="28"/>
        </w:rPr>
        <w:tab/>
      </w:r>
      <w:r>
        <w:rPr>
          <w:rFonts w:asciiTheme="minorEastAsia" w:hAnsiTheme="minorEastAsia" w:cstheme="minorEastAsia" w:hint="eastAsia"/>
          <w:b/>
          <w:bCs/>
          <w:color w:val="3D3D33"/>
          <w:kern w:val="0"/>
          <w:sz w:val="28"/>
          <w:szCs w:val="28"/>
        </w:rPr>
        <w:tab/>
      </w:r>
      <w:r>
        <w:rPr>
          <w:rFonts w:asciiTheme="minorEastAsia" w:hAnsiTheme="minorEastAsia" w:cstheme="minorEastAsia" w:hint="eastAsia"/>
          <w:b/>
          <w:bCs/>
          <w:color w:val="3D3D33"/>
          <w:kern w:val="0"/>
          <w:sz w:val="28"/>
          <w:szCs w:val="28"/>
        </w:rPr>
        <w:tab/>
      </w:r>
      <w:r>
        <w:rPr>
          <w:rFonts w:asciiTheme="minorEastAsia" w:hAnsiTheme="minorEastAsia" w:cstheme="minorEastAsia" w:hint="eastAsia"/>
          <w:b/>
          <w:bCs/>
          <w:color w:val="3D3D33"/>
          <w:kern w:val="0"/>
          <w:sz w:val="28"/>
          <w:szCs w:val="28"/>
        </w:rPr>
        <w:tab/>
      </w:r>
      <w:r>
        <w:rPr>
          <w:rFonts w:asciiTheme="minorEastAsia" w:hAnsiTheme="minorEastAsia" w:cstheme="minorEastAsia" w:hint="eastAsia"/>
          <w:b/>
          <w:bCs/>
          <w:color w:val="3D3D33"/>
          <w:kern w:val="0"/>
          <w:sz w:val="28"/>
          <w:szCs w:val="28"/>
        </w:rPr>
        <w:tab/>
      </w:r>
      <w:r>
        <w:rPr>
          <w:rFonts w:asciiTheme="minorEastAsia" w:hAnsiTheme="minorEastAsia" w:cstheme="minorEastAsia" w:hint="eastAsia"/>
          <w:b/>
          <w:bCs/>
          <w:color w:val="3D3D33"/>
          <w:kern w:val="0"/>
          <w:sz w:val="28"/>
          <w:szCs w:val="28"/>
        </w:rPr>
        <w:tab/>
      </w:r>
      <w:r>
        <w:rPr>
          <w:rFonts w:asciiTheme="minorEastAsia" w:hAnsiTheme="minorEastAsia" w:cstheme="minorEastAsia" w:hint="eastAsia"/>
          <w:b/>
          <w:bCs/>
          <w:color w:val="3D3D33"/>
          <w:kern w:val="0"/>
          <w:sz w:val="28"/>
          <w:szCs w:val="28"/>
        </w:rPr>
        <w:tab/>
      </w:r>
      <w:r>
        <w:rPr>
          <w:rFonts w:asciiTheme="minorEastAsia" w:hAnsiTheme="minorEastAsia" w:cstheme="minorEastAsia" w:hint="eastAsia"/>
          <w:b/>
          <w:bCs/>
          <w:color w:val="3D3D33"/>
          <w:kern w:val="0"/>
          <w:sz w:val="28"/>
          <w:szCs w:val="28"/>
        </w:rPr>
        <w:tab/>
      </w:r>
      <w:r>
        <w:rPr>
          <w:rFonts w:asciiTheme="minorEastAsia" w:hAnsiTheme="minorEastAsia" w:cstheme="minorEastAsia" w:hint="eastAsia"/>
          <w:b/>
          <w:bCs/>
          <w:color w:val="3D3D33"/>
          <w:kern w:val="0"/>
          <w:sz w:val="28"/>
          <w:szCs w:val="28"/>
        </w:rPr>
        <w:tab/>
      </w:r>
      <w:r>
        <w:rPr>
          <w:rFonts w:asciiTheme="minorEastAsia" w:hAnsiTheme="minorEastAsia" w:cstheme="minorEastAsia" w:hint="eastAsia"/>
          <w:b/>
          <w:bCs/>
          <w:color w:val="3D3D33"/>
          <w:kern w:val="0"/>
          <w:sz w:val="28"/>
          <w:szCs w:val="28"/>
        </w:rPr>
        <w:tab/>
      </w:r>
      <w:r>
        <w:rPr>
          <w:rFonts w:asciiTheme="minorEastAsia" w:hAnsiTheme="minorEastAsia" w:cstheme="minorEastAsia" w:hint="eastAsia"/>
          <w:b/>
          <w:bCs/>
          <w:color w:val="3D3D33"/>
          <w:kern w:val="0"/>
          <w:sz w:val="28"/>
          <w:szCs w:val="28"/>
        </w:rPr>
        <w:tab/>
      </w:r>
      <w:r>
        <w:rPr>
          <w:rFonts w:asciiTheme="minorEastAsia" w:hAnsiTheme="minorEastAsia" w:cstheme="minorEastAsia" w:hint="eastAsia"/>
          <w:b/>
          <w:bCs/>
          <w:color w:val="3D3D33"/>
          <w:kern w:val="0"/>
          <w:sz w:val="28"/>
          <w:szCs w:val="28"/>
        </w:rPr>
        <w:tab/>
        <w:t>申报日期：</w:t>
      </w:r>
    </w:p>
    <w:tbl>
      <w:tblPr>
        <w:tblStyle w:val="TableNormal"/>
        <w:tblW w:w="1397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424"/>
        <w:gridCol w:w="946"/>
        <w:gridCol w:w="975"/>
        <w:gridCol w:w="6620"/>
      </w:tblGrid>
      <w:tr w:rsidR="00794510" w:rsidTr="0066348D">
        <w:trPr>
          <w:trHeight w:val="397"/>
        </w:trPr>
        <w:tc>
          <w:tcPr>
            <w:tcW w:w="2014" w:type="dxa"/>
            <w:vAlign w:val="center"/>
          </w:tcPr>
          <w:p w:rsidR="00794510" w:rsidRDefault="00794510" w:rsidP="0066348D">
            <w:pPr>
              <w:spacing w:line="212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sz w:val="24"/>
              </w:rPr>
              <w:t>项目</w:t>
            </w:r>
          </w:p>
        </w:tc>
        <w:tc>
          <w:tcPr>
            <w:tcW w:w="3424" w:type="dxa"/>
            <w:vAlign w:val="center"/>
          </w:tcPr>
          <w:p w:rsidR="00794510" w:rsidRDefault="00794510" w:rsidP="0066348D">
            <w:pPr>
              <w:spacing w:line="212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29"/>
                <w:sz w:val="24"/>
              </w:rPr>
              <w:t>内容</w:t>
            </w:r>
          </w:p>
        </w:tc>
        <w:tc>
          <w:tcPr>
            <w:tcW w:w="946" w:type="dxa"/>
            <w:vAlign w:val="center"/>
          </w:tcPr>
          <w:p w:rsidR="00794510" w:rsidRDefault="00794510" w:rsidP="0066348D">
            <w:pPr>
              <w:spacing w:line="212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7"/>
                <w:sz w:val="24"/>
              </w:rPr>
              <w:t>分值</w:t>
            </w:r>
          </w:p>
        </w:tc>
        <w:tc>
          <w:tcPr>
            <w:tcW w:w="975" w:type="dxa"/>
            <w:vAlign w:val="center"/>
          </w:tcPr>
          <w:p w:rsidR="00794510" w:rsidRDefault="00794510" w:rsidP="0066348D">
            <w:pPr>
              <w:spacing w:line="212" w:lineRule="auto"/>
              <w:jc w:val="center"/>
              <w:rPr>
                <w:rFonts w:asciiTheme="minorEastAsia" w:hAnsiTheme="minorEastAsia" w:cstheme="minorEastAsia"/>
                <w:b/>
                <w:bCs/>
                <w:spacing w:val="-7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7"/>
                <w:sz w:val="24"/>
              </w:rPr>
              <w:t>自评</w:t>
            </w:r>
          </w:p>
        </w:tc>
        <w:tc>
          <w:tcPr>
            <w:tcW w:w="6620" w:type="dxa"/>
            <w:vAlign w:val="center"/>
          </w:tcPr>
          <w:p w:rsidR="00794510" w:rsidRDefault="00794510" w:rsidP="0066348D">
            <w:pPr>
              <w:spacing w:line="212" w:lineRule="auto"/>
              <w:jc w:val="center"/>
              <w:rPr>
                <w:rFonts w:asciiTheme="minorEastAsia" w:hAnsiTheme="minorEastAsia" w:cstheme="minorEastAsia"/>
                <w:b/>
                <w:bCs/>
                <w:spacing w:val="-7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7"/>
                <w:sz w:val="30"/>
                <w:szCs w:val="30"/>
              </w:rPr>
              <w:t>特色工作与亮点</w:t>
            </w:r>
          </w:p>
        </w:tc>
      </w:tr>
      <w:tr w:rsidR="00794510" w:rsidTr="0066348D">
        <w:trPr>
          <w:cantSplit/>
          <w:trHeight w:val="397"/>
        </w:trPr>
        <w:tc>
          <w:tcPr>
            <w:tcW w:w="2014" w:type="dxa"/>
            <w:vMerge w:val="restart"/>
            <w:tcBorders>
              <w:bottom w:val="nil"/>
            </w:tcBorders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1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、领导班子建设好（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30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）</w:t>
            </w:r>
          </w:p>
        </w:tc>
        <w:tc>
          <w:tcPr>
            <w:tcW w:w="3424" w:type="dxa"/>
            <w:vAlign w:val="center"/>
          </w:tcPr>
          <w:p w:rsidR="00794510" w:rsidRDefault="00794510" w:rsidP="0066348D">
            <w:pPr>
              <w:pStyle w:val="TableText"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"/>
                <w:sz w:val="24"/>
                <w:szCs w:val="24"/>
              </w:rPr>
              <w:t>学院党政领导重视</w:t>
            </w:r>
          </w:p>
        </w:tc>
        <w:tc>
          <w:tcPr>
            <w:tcW w:w="946" w:type="dxa"/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7"/>
                <w:sz w:val="24"/>
              </w:rPr>
              <w:t>10</w:t>
            </w:r>
          </w:p>
        </w:tc>
        <w:tc>
          <w:tcPr>
            <w:tcW w:w="975" w:type="dxa"/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spacing w:val="-7"/>
                <w:sz w:val="24"/>
              </w:rPr>
            </w:pPr>
          </w:p>
        </w:tc>
        <w:tc>
          <w:tcPr>
            <w:tcW w:w="6620" w:type="dxa"/>
            <w:vMerge w:val="restart"/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spacing w:val="-7"/>
                <w:sz w:val="24"/>
              </w:rPr>
            </w:pPr>
          </w:p>
        </w:tc>
      </w:tr>
      <w:tr w:rsidR="00794510" w:rsidTr="0066348D">
        <w:trPr>
          <w:cantSplit/>
          <w:trHeight w:val="397"/>
        </w:trPr>
        <w:tc>
          <w:tcPr>
            <w:tcW w:w="2014" w:type="dxa"/>
            <w:vMerge/>
            <w:tcBorders>
              <w:top w:val="nil"/>
              <w:bottom w:val="nil"/>
            </w:tcBorders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3424" w:type="dxa"/>
            <w:vAlign w:val="center"/>
          </w:tcPr>
          <w:p w:rsidR="00794510" w:rsidRDefault="00794510" w:rsidP="0066348D">
            <w:pPr>
              <w:pStyle w:val="TableText"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"/>
                <w:sz w:val="24"/>
                <w:szCs w:val="24"/>
              </w:rPr>
              <w:t>关工委领导班子健全</w:t>
            </w:r>
          </w:p>
        </w:tc>
        <w:tc>
          <w:tcPr>
            <w:tcW w:w="946" w:type="dxa"/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7"/>
                <w:sz w:val="24"/>
              </w:rPr>
              <w:t>10</w:t>
            </w:r>
          </w:p>
        </w:tc>
        <w:tc>
          <w:tcPr>
            <w:tcW w:w="975" w:type="dxa"/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spacing w:val="-7"/>
                <w:sz w:val="24"/>
              </w:rPr>
            </w:pPr>
          </w:p>
        </w:tc>
        <w:tc>
          <w:tcPr>
            <w:tcW w:w="6620" w:type="dxa"/>
            <w:vMerge/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spacing w:val="-7"/>
                <w:sz w:val="31"/>
                <w:szCs w:val="31"/>
              </w:rPr>
            </w:pPr>
          </w:p>
        </w:tc>
      </w:tr>
      <w:tr w:rsidR="00794510" w:rsidTr="0066348D">
        <w:trPr>
          <w:cantSplit/>
          <w:trHeight w:val="397"/>
        </w:trPr>
        <w:tc>
          <w:tcPr>
            <w:tcW w:w="2014" w:type="dxa"/>
            <w:vMerge/>
            <w:tcBorders>
              <w:top w:val="nil"/>
            </w:tcBorders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3424" w:type="dxa"/>
            <w:vAlign w:val="center"/>
          </w:tcPr>
          <w:p w:rsidR="00794510" w:rsidRDefault="00794510" w:rsidP="0066348D">
            <w:pPr>
              <w:pStyle w:val="TableText"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"/>
                <w:sz w:val="24"/>
                <w:szCs w:val="24"/>
              </w:rPr>
              <w:t>硬件保障</w:t>
            </w:r>
          </w:p>
        </w:tc>
        <w:tc>
          <w:tcPr>
            <w:tcW w:w="946" w:type="dxa"/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7"/>
                <w:sz w:val="24"/>
              </w:rPr>
              <w:t>10</w:t>
            </w:r>
          </w:p>
        </w:tc>
        <w:tc>
          <w:tcPr>
            <w:tcW w:w="975" w:type="dxa"/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spacing w:val="-7"/>
                <w:sz w:val="24"/>
              </w:rPr>
            </w:pPr>
          </w:p>
        </w:tc>
        <w:tc>
          <w:tcPr>
            <w:tcW w:w="6620" w:type="dxa"/>
            <w:vMerge/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spacing w:val="-7"/>
                <w:sz w:val="31"/>
                <w:szCs w:val="31"/>
              </w:rPr>
            </w:pPr>
          </w:p>
        </w:tc>
      </w:tr>
      <w:tr w:rsidR="00794510" w:rsidTr="0066348D">
        <w:trPr>
          <w:cantSplit/>
          <w:trHeight w:val="397"/>
        </w:trPr>
        <w:tc>
          <w:tcPr>
            <w:tcW w:w="2014" w:type="dxa"/>
            <w:vMerge w:val="restart"/>
            <w:tcBorders>
              <w:bottom w:val="nil"/>
            </w:tcBorders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2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、“五老”作用发挥好（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20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）</w:t>
            </w:r>
          </w:p>
        </w:tc>
        <w:tc>
          <w:tcPr>
            <w:tcW w:w="3424" w:type="dxa"/>
            <w:vAlign w:val="center"/>
          </w:tcPr>
          <w:p w:rsidR="00794510" w:rsidRDefault="00794510" w:rsidP="0066348D">
            <w:pPr>
              <w:pStyle w:val="TableText"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5"/>
                <w:sz w:val="24"/>
                <w:szCs w:val="24"/>
              </w:rPr>
              <w:t>“五老”骨干队伍建设</w:t>
            </w:r>
          </w:p>
        </w:tc>
        <w:tc>
          <w:tcPr>
            <w:tcW w:w="946" w:type="dxa"/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7"/>
                <w:sz w:val="24"/>
              </w:rPr>
              <w:t>10</w:t>
            </w:r>
          </w:p>
        </w:tc>
        <w:tc>
          <w:tcPr>
            <w:tcW w:w="975" w:type="dxa"/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spacing w:val="-7"/>
                <w:sz w:val="24"/>
              </w:rPr>
            </w:pPr>
          </w:p>
        </w:tc>
        <w:tc>
          <w:tcPr>
            <w:tcW w:w="6620" w:type="dxa"/>
            <w:vMerge/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spacing w:val="-7"/>
                <w:sz w:val="31"/>
                <w:szCs w:val="31"/>
              </w:rPr>
            </w:pPr>
          </w:p>
        </w:tc>
      </w:tr>
      <w:tr w:rsidR="00794510" w:rsidTr="0066348D">
        <w:trPr>
          <w:cantSplit/>
          <w:trHeight w:val="397"/>
        </w:trPr>
        <w:tc>
          <w:tcPr>
            <w:tcW w:w="2014" w:type="dxa"/>
            <w:vMerge/>
            <w:tcBorders>
              <w:top w:val="nil"/>
            </w:tcBorders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3424" w:type="dxa"/>
            <w:vAlign w:val="center"/>
          </w:tcPr>
          <w:p w:rsidR="00794510" w:rsidRDefault="00794510" w:rsidP="0066348D">
            <w:pPr>
              <w:pStyle w:val="TableText"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2"/>
                <w:sz w:val="24"/>
                <w:szCs w:val="24"/>
              </w:rPr>
              <w:t>平台载体建设</w:t>
            </w:r>
          </w:p>
        </w:tc>
        <w:tc>
          <w:tcPr>
            <w:tcW w:w="946" w:type="dxa"/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7"/>
                <w:sz w:val="24"/>
              </w:rPr>
              <w:t>10</w:t>
            </w:r>
          </w:p>
        </w:tc>
        <w:tc>
          <w:tcPr>
            <w:tcW w:w="975" w:type="dxa"/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spacing w:val="-7"/>
                <w:sz w:val="24"/>
              </w:rPr>
            </w:pPr>
          </w:p>
        </w:tc>
        <w:tc>
          <w:tcPr>
            <w:tcW w:w="6620" w:type="dxa"/>
            <w:vMerge/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spacing w:val="-7"/>
                <w:sz w:val="31"/>
                <w:szCs w:val="31"/>
              </w:rPr>
            </w:pPr>
          </w:p>
        </w:tc>
      </w:tr>
      <w:tr w:rsidR="00794510" w:rsidTr="0066348D">
        <w:trPr>
          <w:cantSplit/>
          <w:trHeight w:val="397"/>
        </w:trPr>
        <w:tc>
          <w:tcPr>
            <w:tcW w:w="2014" w:type="dxa"/>
            <w:vMerge w:val="restart"/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3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、制度建设执行好（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10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）</w:t>
            </w:r>
          </w:p>
        </w:tc>
        <w:tc>
          <w:tcPr>
            <w:tcW w:w="3424" w:type="dxa"/>
            <w:vAlign w:val="center"/>
          </w:tcPr>
          <w:p w:rsidR="00794510" w:rsidRDefault="00794510" w:rsidP="0066348D">
            <w:pPr>
              <w:pStyle w:val="TableText"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规章制度建设</w:t>
            </w:r>
          </w:p>
        </w:tc>
        <w:tc>
          <w:tcPr>
            <w:tcW w:w="946" w:type="dxa"/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4</w:t>
            </w:r>
          </w:p>
        </w:tc>
        <w:tc>
          <w:tcPr>
            <w:tcW w:w="975" w:type="dxa"/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620" w:type="dxa"/>
            <w:vMerge/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31"/>
                <w:szCs w:val="31"/>
              </w:rPr>
            </w:pPr>
          </w:p>
        </w:tc>
      </w:tr>
      <w:tr w:rsidR="00794510" w:rsidTr="0066348D">
        <w:trPr>
          <w:cantSplit/>
          <w:trHeight w:val="397"/>
        </w:trPr>
        <w:tc>
          <w:tcPr>
            <w:tcW w:w="2014" w:type="dxa"/>
            <w:vMerge/>
          </w:tcPr>
          <w:p w:rsidR="00794510" w:rsidRDefault="00794510" w:rsidP="0066348D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3424" w:type="dxa"/>
            <w:vAlign w:val="center"/>
          </w:tcPr>
          <w:p w:rsidR="00794510" w:rsidRDefault="00794510" w:rsidP="0066348D">
            <w:pPr>
              <w:pStyle w:val="TableText"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9"/>
                <w:sz w:val="24"/>
                <w:szCs w:val="24"/>
              </w:rPr>
              <w:t>工作推进</w:t>
            </w:r>
          </w:p>
        </w:tc>
        <w:tc>
          <w:tcPr>
            <w:tcW w:w="946" w:type="dxa"/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</w:t>
            </w:r>
          </w:p>
        </w:tc>
        <w:tc>
          <w:tcPr>
            <w:tcW w:w="975" w:type="dxa"/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620" w:type="dxa"/>
            <w:vMerge/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31"/>
                <w:szCs w:val="31"/>
              </w:rPr>
            </w:pPr>
          </w:p>
        </w:tc>
      </w:tr>
      <w:tr w:rsidR="00794510" w:rsidTr="0066348D">
        <w:trPr>
          <w:cantSplit/>
          <w:trHeight w:val="397"/>
        </w:trPr>
        <w:tc>
          <w:tcPr>
            <w:tcW w:w="2014" w:type="dxa"/>
            <w:vMerge/>
          </w:tcPr>
          <w:p w:rsidR="00794510" w:rsidRDefault="00794510" w:rsidP="0066348D">
            <w:pPr>
              <w:spacing w:before="94" w:line="232" w:lineRule="auto"/>
              <w:ind w:left="206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3424" w:type="dxa"/>
            <w:vAlign w:val="center"/>
          </w:tcPr>
          <w:p w:rsidR="00794510" w:rsidRDefault="00794510" w:rsidP="0066348D">
            <w:pPr>
              <w:pStyle w:val="TableText"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"/>
                <w:sz w:val="24"/>
                <w:szCs w:val="24"/>
              </w:rPr>
              <w:t>经费保障</w:t>
            </w:r>
          </w:p>
        </w:tc>
        <w:tc>
          <w:tcPr>
            <w:tcW w:w="946" w:type="dxa"/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</w:t>
            </w:r>
          </w:p>
        </w:tc>
        <w:tc>
          <w:tcPr>
            <w:tcW w:w="975" w:type="dxa"/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620" w:type="dxa"/>
            <w:vMerge/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31"/>
                <w:szCs w:val="31"/>
              </w:rPr>
            </w:pPr>
          </w:p>
        </w:tc>
      </w:tr>
      <w:tr w:rsidR="00794510" w:rsidTr="0066348D">
        <w:trPr>
          <w:cantSplit/>
          <w:trHeight w:val="397"/>
        </w:trPr>
        <w:tc>
          <w:tcPr>
            <w:tcW w:w="2014" w:type="dxa"/>
            <w:vMerge w:val="restart"/>
            <w:tcBorders>
              <w:bottom w:val="nil"/>
            </w:tcBorders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4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、积极探索创新好（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15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）</w:t>
            </w:r>
          </w:p>
        </w:tc>
        <w:tc>
          <w:tcPr>
            <w:tcW w:w="3424" w:type="dxa"/>
            <w:vAlign w:val="center"/>
          </w:tcPr>
          <w:p w:rsidR="00794510" w:rsidRDefault="00794510" w:rsidP="0066348D">
            <w:pPr>
              <w:pStyle w:val="TableText"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"/>
                <w:sz w:val="24"/>
                <w:szCs w:val="24"/>
              </w:rPr>
              <w:t>特色品牌和平台建设</w:t>
            </w:r>
          </w:p>
        </w:tc>
        <w:tc>
          <w:tcPr>
            <w:tcW w:w="946" w:type="dxa"/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</w:t>
            </w:r>
          </w:p>
        </w:tc>
        <w:tc>
          <w:tcPr>
            <w:tcW w:w="975" w:type="dxa"/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620" w:type="dxa"/>
            <w:vMerge/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31"/>
                <w:szCs w:val="31"/>
              </w:rPr>
            </w:pPr>
          </w:p>
        </w:tc>
      </w:tr>
      <w:tr w:rsidR="00794510" w:rsidTr="0066348D">
        <w:trPr>
          <w:cantSplit/>
          <w:trHeight w:val="397"/>
        </w:trPr>
        <w:tc>
          <w:tcPr>
            <w:tcW w:w="2014" w:type="dxa"/>
            <w:vMerge/>
            <w:tcBorders>
              <w:top w:val="nil"/>
              <w:bottom w:val="nil"/>
            </w:tcBorders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3424" w:type="dxa"/>
            <w:vAlign w:val="center"/>
          </w:tcPr>
          <w:p w:rsidR="00794510" w:rsidRDefault="00794510" w:rsidP="0066348D">
            <w:pPr>
              <w:pStyle w:val="TableText"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"/>
                <w:sz w:val="24"/>
                <w:szCs w:val="24"/>
              </w:rPr>
              <w:t>开展调查研究</w:t>
            </w:r>
          </w:p>
        </w:tc>
        <w:tc>
          <w:tcPr>
            <w:tcW w:w="946" w:type="dxa"/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</w:t>
            </w:r>
          </w:p>
        </w:tc>
        <w:tc>
          <w:tcPr>
            <w:tcW w:w="975" w:type="dxa"/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620" w:type="dxa"/>
            <w:vMerge/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31"/>
                <w:szCs w:val="31"/>
              </w:rPr>
            </w:pPr>
          </w:p>
        </w:tc>
      </w:tr>
      <w:tr w:rsidR="00794510" w:rsidTr="0066348D">
        <w:trPr>
          <w:cantSplit/>
          <w:trHeight w:val="397"/>
        </w:trPr>
        <w:tc>
          <w:tcPr>
            <w:tcW w:w="2014" w:type="dxa"/>
            <w:vMerge/>
            <w:tcBorders>
              <w:top w:val="nil"/>
            </w:tcBorders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3424" w:type="dxa"/>
            <w:vAlign w:val="center"/>
          </w:tcPr>
          <w:p w:rsidR="00794510" w:rsidRDefault="00794510" w:rsidP="0066348D">
            <w:pPr>
              <w:pStyle w:val="TableText"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"/>
                <w:sz w:val="24"/>
                <w:szCs w:val="24"/>
              </w:rPr>
              <w:t>重视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pacing w:val="-1"/>
                <w:sz w:val="24"/>
                <w:szCs w:val="24"/>
              </w:rPr>
              <w:t>数字关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pacing w:val="-1"/>
                <w:sz w:val="24"/>
                <w:szCs w:val="24"/>
              </w:rPr>
              <w:t>工委建设</w:t>
            </w:r>
          </w:p>
        </w:tc>
        <w:tc>
          <w:tcPr>
            <w:tcW w:w="946" w:type="dxa"/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</w:t>
            </w:r>
          </w:p>
        </w:tc>
        <w:tc>
          <w:tcPr>
            <w:tcW w:w="975" w:type="dxa"/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620" w:type="dxa"/>
            <w:vMerge/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31"/>
                <w:szCs w:val="31"/>
              </w:rPr>
            </w:pPr>
          </w:p>
        </w:tc>
      </w:tr>
      <w:tr w:rsidR="00794510" w:rsidTr="0066348D">
        <w:trPr>
          <w:cantSplit/>
          <w:trHeight w:val="397"/>
        </w:trPr>
        <w:tc>
          <w:tcPr>
            <w:tcW w:w="2014" w:type="dxa"/>
            <w:vMerge w:val="restart"/>
            <w:tcBorders>
              <w:bottom w:val="nil"/>
            </w:tcBorders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5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、活动经常效果好（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25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）</w:t>
            </w:r>
          </w:p>
        </w:tc>
        <w:tc>
          <w:tcPr>
            <w:tcW w:w="3424" w:type="dxa"/>
            <w:vAlign w:val="center"/>
          </w:tcPr>
          <w:p w:rsidR="00794510" w:rsidRDefault="00794510" w:rsidP="0066348D">
            <w:pPr>
              <w:pStyle w:val="TableText"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家校社协同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育人</w:t>
            </w:r>
          </w:p>
        </w:tc>
        <w:tc>
          <w:tcPr>
            <w:tcW w:w="946" w:type="dxa"/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7"/>
                <w:sz w:val="24"/>
              </w:rPr>
              <w:t>15</w:t>
            </w:r>
          </w:p>
        </w:tc>
        <w:tc>
          <w:tcPr>
            <w:tcW w:w="975" w:type="dxa"/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spacing w:val="-7"/>
                <w:sz w:val="24"/>
              </w:rPr>
            </w:pPr>
          </w:p>
        </w:tc>
        <w:tc>
          <w:tcPr>
            <w:tcW w:w="6620" w:type="dxa"/>
            <w:vMerge/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spacing w:val="-7"/>
                <w:sz w:val="31"/>
                <w:szCs w:val="31"/>
              </w:rPr>
            </w:pPr>
          </w:p>
        </w:tc>
      </w:tr>
      <w:tr w:rsidR="00794510" w:rsidTr="0066348D">
        <w:trPr>
          <w:trHeight w:val="397"/>
        </w:trPr>
        <w:tc>
          <w:tcPr>
            <w:tcW w:w="2014" w:type="dxa"/>
            <w:vMerge/>
            <w:tcBorders>
              <w:top w:val="nil"/>
            </w:tcBorders>
          </w:tcPr>
          <w:p w:rsidR="00794510" w:rsidRDefault="00794510" w:rsidP="0066348D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424" w:type="dxa"/>
            <w:vAlign w:val="center"/>
          </w:tcPr>
          <w:p w:rsidR="00794510" w:rsidRDefault="00794510" w:rsidP="0066348D">
            <w:pPr>
              <w:pStyle w:val="TableText"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8"/>
                <w:sz w:val="24"/>
                <w:szCs w:val="24"/>
              </w:rPr>
              <w:t>组织培训</w:t>
            </w:r>
          </w:p>
        </w:tc>
        <w:tc>
          <w:tcPr>
            <w:tcW w:w="946" w:type="dxa"/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7"/>
                <w:sz w:val="24"/>
              </w:rPr>
              <w:t>10</w:t>
            </w:r>
          </w:p>
        </w:tc>
        <w:tc>
          <w:tcPr>
            <w:tcW w:w="975" w:type="dxa"/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spacing w:val="-7"/>
                <w:sz w:val="24"/>
              </w:rPr>
            </w:pPr>
          </w:p>
        </w:tc>
        <w:tc>
          <w:tcPr>
            <w:tcW w:w="6620" w:type="dxa"/>
            <w:vMerge/>
            <w:vAlign w:val="center"/>
          </w:tcPr>
          <w:p w:rsidR="00794510" w:rsidRDefault="00794510" w:rsidP="0066348D">
            <w:pPr>
              <w:spacing w:line="400" w:lineRule="exact"/>
              <w:jc w:val="center"/>
              <w:rPr>
                <w:rFonts w:asciiTheme="minorEastAsia" w:hAnsiTheme="minorEastAsia" w:cstheme="minorEastAsia"/>
                <w:spacing w:val="-7"/>
                <w:sz w:val="31"/>
                <w:szCs w:val="31"/>
              </w:rPr>
            </w:pPr>
          </w:p>
        </w:tc>
      </w:tr>
    </w:tbl>
    <w:p w:rsidR="00FB3DF8" w:rsidRDefault="00FB3DF8"/>
    <w:sectPr w:rsidR="00FB3DF8" w:rsidSect="007945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510"/>
    <w:rsid w:val="00794510"/>
    <w:rsid w:val="00FB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85689-06DD-46EB-9F1A-A919D9CD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51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794510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794510"/>
    <w:rPr>
      <w:rFonts w:ascii="仿宋_GB2312" w:eastAsia="仿宋_GB2312" w:hAnsi="仿宋_GB2312" w:cs="仿宋_GB231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>苏州美宜电子科技有限公司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罗丙蕊</dc:creator>
  <cp:keywords/>
  <dc:description/>
  <cp:lastModifiedBy>罗丙蕊</cp:lastModifiedBy>
  <cp:revision>1</cp:revision>
  <dcterms:created xsi:type="dcterms:W3CDTF">2025-10-24T03:15:00Z</dcterms:created>
  <dcterms:modified xsi:type="dcterms:W3CDTF">2025-10-24T03:16:00Z</dcterms:modified>
</cp:coreProperties>
</file>