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附件：</w:t>
      </w: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苏州大学二级关工委“一院一品（特）”</w:t>
      </w:r>
      <w:r>
        <w:rPr>
          <w:rFonts w:hint="eastAsia"/>
          <w:sz w:val="30"/>
          <w:szCs w:val="30"/>
          <w:lang w:eastAsia="zh-CN"/>
        </w:rPr>
        <w:t>（第二批）</w:t>
      </w:r>
      <w:r>
        <w:rPr>
          <w:rFonts w:hint="eastAsia"/>
          <w:sz w:val="30"/>
          <w:szCs w:val="30"/>
        </w:rPr>
        <w:t>工作项目</w:t>
      </w:r>
      <w:r>
        <w:rPr>
          <w:rFonts w:hint="eastAsia"/>
          <w:sz w:val="30"/>
          <w:szCs w:val="30"/>
          <w:lang w:eastAsia="zh-CN"/>
        </w:rPr>
        <w:t>表彰名单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991"/>
        <w:gridCol w:w="3724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37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奖励金额（元）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传媒学院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“新媒体+”赋能学生成长成才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教育学院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礼赞建党百年，厚植“教育”初心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王健法学院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影视中的法律世界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凝心聚力，语你同行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物理科学与技术学院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党史故事您来讲，院史故事我来说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光电科学与工程学院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传承科学家精神，勇担新时代使命</w:t>
            </w:r>
            <w:bookmarkStart w:id="0" w:name="_GoBack"/>
            <w:bookmarkEnd w:id="0"/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纳米科学技术学院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深化青少年科普力度，提升服务社会能力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纺织与服装工程学院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润物无声启梦想，丝韵丹心育新人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体育学院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不忘初心育新人，薪火相传助成长——“3+3”品牌项目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应用技术学院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优秀教师成长故事分享会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B8"/>
    <w:rsid w:val="001304B8"/>
    <w:rsid w:val="005E2267"/>
    <w:rsid w:val="110215FB"/>
    <w:rsid w:val="1EBD0996"/>
    <w:rsid w:val="449178E7"/>
    <w:rsid w:val="5101492F"/>
    <w:rsid w:val="56A871DC"/>
    <w:rsid w:val="5E532F02"/>
    <w:rsid w:val="66B612EF"/>
    <w:rsid w:val="7EA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2020-12-08T13:09:00Z</dcterms:created>
  <dc:creator>PeEt</dc:creator>
  <cp:lastModifiedBy>杨燕</cp:lastModifiedBy>
  <dcterms:modified xsi:type="dcterms:W3CDTF">2021-11-17T05:43:01Z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CD3EF31125A14FF8B2C9B01678859D53</vt:lpwstr>
  </property>
</Properties>
</file>